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89D37" w14:textId="77777777" w:rsidR="00A31561" w:rsidRPr="00503AF0" w:rsidRDefault="00062EFB" w:rsidP="007741F7">
      <w:pPr>
        <w:pStyle w:val="Heading2"/>
        <w:spacing w:before="0"/>
        <w:jc w:val="center"/>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Program Overview &amp; Purpose of this FAQ</w:t>
      </w:r>
    </w:p>
    <w:p w14:paraId="3606C7B1" w14:textId="0F387473" w:rsidR="004505FE" w:rsidRPr="00503AF0" w:rsidRDefault="00062EFB" w:rsidP="004505FE">
      <w:pPr>
        <w:spacing w:after="0"/>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The Agricultural Career Exploration (ACE) program is a statewide initiative of the University of Arkansas System Division of Agriculture (UADA) designed to prepare Arkansas high school students</w:t>
      </w:r>
      <w:r w:rsidR="00A82996">
        <w:rPr>
          <w:rFonts w:ascii="Times New Roman" w:hAnsi="Times New Roman" w:cs="Times New Roman"/>
          <w:color w:val="000000" w:themeColor="text1"/>
          <w:sz w:val="24"/>
          <w:szCs w:val="24"/>
        </w:rPr>
        <w:t xml:space="preserve"> (age 16-19)</w:t>
      </w:r>
      <w:r w:rsidRPr="00503AF0">
        <w:rPr>
          <w:rFonts w:ascii="Times New Roman" w:hAnsi="Times New Roman" w:cs="Times New Roman"/>
          <w:color w:val="000000" w:themeColor="text1"/>
          <w:sz w:val="24"/>
          <w:szCs w:val="24"/>
        </w:rPr>
        <w:t xml:space="preserve"> for the rapidly changing agricultural industry. Funded by a NIFA grant, ACE focuses on agricultural technology and sustainable farming practices, connecting youth to emerging tools and techniques that improve crop management, pest control, quality assurance, and resource conservation.</w:t>
      </w:r>
      <w:r w:rsidRPr="00503AF0">
        <w:rPr>
          <w:rFonts w:ascii="Times New Roman" w:hAnsi="Times New Roman" w:cs="Times New Roman"/>
          <w:color w:val="000000" w:themeColor="text1"/>
          <w:sz w:val="24"/>
          <w:szCs w:val="24"/>
        </w:rPr>
        <w:br/>
      </w:r>
      <w:r w:rsidRPr="00503AF0">
        <w:rPr>
          <w:rFonts w:ascii="Times New Roman" w:hAnsi="Times New Roman" w:cs="Times New Roman"/>
          <w:color w:val="000000" w:themeColor="text1"/>
          <w:sz w:val="24"/>
          <w:szCs w:val="24"/>
        </w:rPr>
        <w:br/>
        <w:t>The program recruits</w:t>
      </w:r>
      <w:r w:rsidR="007741F7" w:rsidRPr="00503AF0">
        <w:rPr>
          <w:rFonts w:ascii="Times New Roman" w:hAnsi="Times New Roman" w:cs="Times New Roman"/>
          <w:color w:val="000000" w:themeColor="text1"/>
          <w:sz w:val="24"/>
          <w:szCs w:val="24"/>
        </w:rPr>
        <w:t xml:space="preserve"> </w:t>
      </w:r>
      <w:r w:rsidRPr="00503AF0">
        <w:rPr>
          <w:rFonts w:ascii="Times New Roman" w:hAnsi="Times New Roman" w:cs="Times New Roman"/>
          <w:color w:val="000000" w:themeColor="text1"/>
          <w:sz w:val="24"/>
          <w:szCs w:val="24"/>
        </w:rPr>
        <w:t xml:space="preserve">Arkansas </w:t>
      </w:r>
      <w:r w:rsidR="003D487B">
        <w:rPr>
          <w:rFonts w:ascii="Times New Roman" w:hAnsi="Times New Roman" w:cs="Times New Roman"/>
          <w:color w:val="000000" w:themeColor="text1"/>
          <w:sz w:val="24"/>
          <w:szCs w:val="24"/>
        </w:rPr>
        <w:t xml:space="preserve">High School </w:t>
      </w:r>
      <w:r w:rsidRPr="00503AF0">
        <w:rPr>
          <w:rFonts w:ascii="Times New Roman" w:hAnsi="Times New Roman" w:cs="Times New Roman"/>
          <w:color w:val="000000" w:themeColor="text1"/>
          <w:sz w:val="24"/>
          <w:szCs w:val="24"/>
        </w:rPr>
        <w:t>youth ages 16–1</w:t>
      </w:r>
      <w:r w:rsidR="007741F7" w:rsidRPr="00503AF0">
        <w:rPr>
          <w:rFonts w:ascii="Times New Roman" w:hAnsi="Times New Roman" w:cs="Times New Roman"/>
          <w:color w:val="000000" w:themeColor="text1"/>
          <w:sz w:val="24"/>
          <w:szCs w:val="24"/>
        </w:rPr>
        <w:t>9</w:t>
      </w:r>
      <w:r w:rsidRPr="00503AF0">
        <w:rPr>
          <w:rFonts w:ascii="Times New Roman" w:hAnsi="Times New Roman" w:cs="Times New Roman"/>
          <w:color w:val="000000" w:themeColor="text1"/>
          <w:sz w:val="24"/>
          <w:szCs w:val="24"/>
        </w:rPr>
        <w:t xml:space="preserve"> each year, providing them with immersive, hands-on experiences in fields such as:</w:t>
      </w:r>
      <w:r w:rsidRPr="00503AF0">
        <w:rPr>
          <w:rFonts w:ascii="Times New Roman" w:hAnsi="Times New Roman" w:cs="Times New Roman"/>
          <w:color w:val="000000" w:themeColor="text1"/>
          <w:sz w:val="24"/>
          <w:szCs w:val="24"/>
        </w:rPr>
        <w:br/>
        <w:t>- Food science</w:t>
      </w:r>
      <w:r w:rsidRPr="00503AF0">
        <w:rPr>
          <w:rFonts w:ascii="Times New Roman" w:hAnsi="Times New Roman" w:cs="Times New Roman"/>
          <w:color w:val="000000" w:themeColor="text1"/>
          <w:sz w:val="24"/>
          <w:szCs w:val="24"/>
        </w:rPr>
        <w:br/>
        <w:t>- Robotics</w:t>
      </w:r>
      <w:r w:rsidRPr="00503AF0">
        <w:rPr>
          <w:rFonts w:ascii="Times New Roman" w:hAnsi="Times New Roman" w:cs="Times New Roman"/>
          <w:color w:val="000000" w:themeColor="text1"/>
          <w:sz w:val="24"/>
          <w:szCs w:val="24"/>
        </w:rPr>
        <w:br/>
        <w:t>- Precision agriculture</w:t>
      </w:r>
      <w:r w:rsidRPr="00503AF0">
        <w:rPr>
          <w:rFonts w:ascii="Times New Roman" w:hAnsi="Times New Roman" w:cs="Times New Roman"/>
          <w:color w:val="000000" w:themeColor="text1"/>
          <w:sz w:val="24"/>
          <w:szCs w:val="24"/>
        </w:rPr>
        <w:br/>
        <w:t>- Sensors and data analytics</w:t>
      </w:r>
      <w:r w:rsidRPr="00503AF0">
        <w:rPr>
          <w:rFonts w:ascii="Times New Roman" w:hAnsi="Times New Roman" w:cs="Times New Roman"/>
          <w:color w:val="000000" w:themeColor="text1"/>
          <w:sz w:val="24"/>
          <w:szCs w:val="24"/>
        </w:rPr>
        <w:br/>
        <w:t>- Drones and UAS technology</w:t>
      </w:r>
      <w:r w:rsidRPr="00503AF0">
        <w:rPr>
          <w:rFonts w:ascii="Times New Roman" w:hAnsi="Times New Roman" w:cs="Times New Roman"/>
          <w:color w:val="000000" w:themeColor="text1"/>
          <w:sz w:val="24"/>
          <w:szCs w:val="24"/>
        </w:rPr>
        <w:br/>
        <w:t>- RFID tracking</w:t>
      </w:r>
      <w:r w:rsidRPr="00503AF0">
        <w:rPr>
          <w:rFonts w:ascii="Times New Roman" w:hAnsi="Times New Roman" w:cs="Times New Roman"/>
          <w:color w:val="000000" w:themeColor="text1"/>
          <w:sz w:val="24"/>
          <w:szCs w:val="24"/>
        </w:rPr>
        <w:br/>
        <w:t>- Water and soil conservation practices</w:t>
      </w:r>
    </w:p>
    <w:p w14:paraId="6B0B36A2" w14:textId="77777777" w:rsidR="004505FE" w:rsidRPr="00503AF0" w:rsidRDefault="004505FE" w:rsidP="004505FE">
      <w:pPr>
        <w:spacing w:after="0"/>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 xml:space="preserve">- Animal Science </w:t>
      </w:r>
    </w:p>
    <w:p w14:paraId="77C41188" w14:textId="24F45277" w:rsidR="00A31561" w:rsidRPr="00503AF0" w:rsidRDefault="004505FE" w:rsidP="004505FE">
      <w:pPr>
        <w:spacing w:after="0"/>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 Artificial Insemination</w:t>
      </w:r>
      <w:r w:rsidR="00062EFB" w:rsidRPr="00503AF0">
        <w:rPr>
          <w:rFonts w:ascii="Times New Roman" w:hAnsi="Times New Roman" w:cs="Times New Roman"/>
          <w:color w:val="000000" w:themeColor="text1"/>
          <w:sz w:val="24"/>
          <w:szCs w:val="24"/>
        </w:rPr>
        <w:br/>
      </w:r>
      <w:r w:rsidR="00062EFB" w:rsidRPr="00503AF0">
        <w:rPr>
          <w:rFonts w:ascii="Times New Roman" w:hAnsi="Times New Roman" w:cs="Times New Roman"/>
          <w:color w:val="000000" w:themeColor="text1"/>
          <w:sz w:val="24"/>
          <w:szCs w:val="24"/>
        </w:rPr>
        <w:br/>
        <w:t>Participants engage directly with researchers, farmers, industry leaders, and educators, learning how technology can address global challenges like food security and climate change. Visits may include farms in the Arkansas Discovery Farms Program, research stations, universities, and agricultural businesses.</w:t>
      </w:r>
      <w:r w:rsidR="00062EFB" w:rsidRPr="00503AF0">
        <w:rPr>
          <w:rFonts w:ascii="Times New Roman" w:hAnsi="Times New Roman" w:cs="Times New Roman"/>
          <w:color w:val="000000" w:themeColor="text1"/>
          <w:sz w:val="24"/>
          <w:szCs w:val="24"/>
        </w:rPr>
        <w:br/>
      </w:r>
      <w:r w:rsidR="00062EFB" w:rsidRPr="00503AF0">
        <w:rPr>
          <w:rFonts w:ascii="Times New Roman" w:hAnsi="Times New Roman" w:cs="Times New Roman"/>
          <w:color w:val="000000" w:themeColor="text1"/>
          <w:sz w:val="24"/>
          <w:szCs w:val="24"/>
        </w:rPr>
        <w:br/>
        <w:t xml:space="preserve">ACE also prioritizes increasing access for </w:t>
      </w:r>
      <w:r w:rsidRPr="00503AF0">
        <w:rPr>
          <w:rFonts w:ascii="Times New Roman" w:hAnsi="Times New Roman" w:cs="Times New Roman"/>
          <w:color w:val="000000" w:themeColor="text1"/>
          <w:sz w:val="24"/>
          <w:szCs w:val="24"/>
        </w:rPr>
        <w:t>disadvantaged</w:t>
      </w:r>
      <w:r w:rsidR="00062EFB" w:rsidRPr="00503AF0">
        <w:rPr>
          <w:rFonts w:ascii="Times New Roman" w:hAnsi="Times New Roman" w:cs="Times New Roman"/>
          <w:color w:val="000000" w:themeColor="text1"/>
          <w:sz w:val="24"/>
          <w:szCs w:val="24"/>
        </w:rPr>
        <w:t xml:space="preserve"> youth and serves as a bridge into the 4-H program for those not yet involved. As a result, all participants, including non-4-H youth, must enroll in 4-H. Through this process, youth are introduced to their county clubs, local agents, and state 4-H events, ensuring that ACE strengthens—not bypasses—the 4-H experience.</w:t>
      </w:r>
      <w:r w:rsidR="00062EFB" w:rsidRPr="00503AF0">
        <w:rPr>
          <w:rFonts w:ascii="Times New Roman" w:hAnsi="Times New Roman" w:cs="Times New Roman"/>
          <w:color w:val="000000" w:themeColor="text1"/>
          <w:sz w:val="24"/>
          <w:szCs w:val="24"/>
        </w:rPr>
        <w:br/>
      </w:r>
      <w:r w:rsidR="00062EFB" w:rsidRPr="00503AF0">
        <w:rPr>
          <w:rFonts w:ascii="Times New Roman" w:hAnsi="Times New Roman" w:cs="Times New Roman"/>
          <w:color w:val="000000" w:themeColor="text1"/>
          <w:sz w:val="24"/>
          <w:szCs w:val="24"/>
        </w:rPr>
        <w:br/>
        <w:t>This FAQ was developed to help county agents, volunteers, and applicants understand the program’s goals, eligibility requirements, and expectations. By clearly stating application timelines, membership responsibilities, and program standards, it ensures consistency across the state and addresses common questions about participation.</w:t>
      </w:r>
    </w:p>
    <w:p w14:paraId="37E18458" w14:textId="77777777" w:rsidR="00A31561" w:rsidRPr="00503AF0" w:rsidRDefault="00062EFB" w:rsidP="007741F7">
      <w:pPr>
        <w:pStyle w:val="Heading2"/>
        <w:spacing w:before="0"/>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Program Highlights</w:t>
      </w:r>
    </w:p>
    <w:p w14:paraId="619EFA36" w14:textId="77777777" w:rsidR="00A31561" w:rsidRPr="00503AF0" w:rsidRDefault="00062EFB" w:rsidP="007741F7">
      <w:pPr>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ACE is a 12-month, hands-on, immersive program. Participants will:</w:t>
      </w:r>
      <w:r w:rsidRPr="00503AF0">
        <w:rPr>
          <w:rFonts w:ascii="Times New Roman" w:hAnsi="Times New Roman" w:cs="Times New Roman"/>
          <w:color w:val="000000" w:themeColor="text1"/>
          <w:sz w:val="24"/>
          <w:szCs w:val="24"/>
        </w:rPr>
        <w:br/>
        <w:t xml:space="preserve">- Attend in-state STEM enrichment seminars featuring tours, guest speakers, and </w:t>
      </w:r>
      <w:r w:rsidRPr="00503AF0">
        <w:rPr>
          <w:rFonts w:ascii="Times New Roman" w:hAnsi="Times New Roman" w:cs="Times New Roman"/>
          <w:color w:val="000000" w:themeColor="text1"/>
          <w:sz w:val="24"/>
          <w:szCs w:val="24"/>
        </w:rPr>
        <w:lastRenderedPageBreak/>
        <w:t>interactive workshops.</w:t>
      </w:r>
      <w:r w:rsidRPr="00503AF0">
        <w:rPr>
          <w:rFonts w:ascii="Times New Roman" w:hAnsi="Times New Roman" w:cs="Times New Roman"/>
          <w:color w:val="000000" w:themeColor="text1"/>
          <w:sz w:val="24"/>
          <w:szCs w:val="24"/>
        </w:rPr>
        <w:br/>
        <w:t>- Receive mentorship from professionals in agricultural technology fields such as plant pathology, food science, robotics, and environmental conservation.</w:t>
      </w:r>
      <w:r w:rsidRPr="00503AF0">
        <w:rPr>
          <w:rFonts w:ascii="Times New Roman" w:hAnsi="Times New Roman" w:cs="Times New Roman"/>
          <w:color w:val="000000" w:themeColor="text1"/>
          <w:sz w:val="24"/>
          <w:szCs w:val="24"/>
        </w:rPr>
        <w:br/>
        <w:t>- Join career exploration webinars to develop leadership, communication, and workforce readiness skills.</w:t>
      </w:r>
      <w:r w:rsidRPr="00503AF0">
        <w:rPr>
          <w:rFonts w:ascii="Times New Roman" w:hAnsi="Times New Roman" w:cs="Times New Roman"/>
          <w:color w:val="000000" w:themeColor="text1"/>
          <w:sz w:val="24"/>
          <w:szCs w:val="24"/>
        </w:rPr>
        <w:br/>
        <w:t>- Participate in independent STEM projects that address real-world challenges.</w:t>
      </w:r>
      <w:r w:rsidRPr="00503AF0">
        <w:rPr>
          <w:rFonts w:ascii="Times New Roman" w:hAnsi="Times New Roman" w:cs="Times New Roman"/>
          <w:color w:val="000000" w:themeColor="text1"/>
          <w:sz w:val="24"/>
          <w:szCs w:val="24"/>
        </w:rPr>
        <w:br/>
        <w:t>- Travel on an international study tour to learn about agriculture innovations in other countries.</w:t>
      </w:r>
      <w:r w:rsidRPr="00503AF0">
        <w:rPr>
          <w:rFonts w:ascii="Times New Roman" w:hAnsi="Times New Roman" w:cs="Times New Roman"/>
          <w:color w:val="000000" w:themeColor="text1"/>
          <w:sz w:val="24"/>
          <w:szCs w:val="24"/>
        </w:rPr>
        <w:br/>
        <w:t>- Present their ACE experience during State 4-H O’Rama.</w:t>
      </w:r>
    </w:p>
    <w:p w14:paraId="2AF1C615" w14:textId="77777777" w:rsidR="00A31561" w:rsidRPr="00503AF0" w:rsidRDefault="00062EFB" w:rsidP="007741F7">
      <w:pPr>
        <w:pStyle w:val="Heading2"/>
        <w:spacing w:before="0"/>
        <w:jc w:val="center"/>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FAQs</w:t>
      </w:r>
    </w:p>
    <w:p w14:paraId="1848CCA7" w14:textId="77777777" w:rsidR="00A31561" w:rsidRPr="00503AF0" w:rsidRDefault="00062EFB" w:rsidP="007741F7">
      <w:pPr>
        <w:pStyle w:val="Heading3"/>
        <w:spacing w:before="0"/>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Q1: Who can apply for ACE?</w:t>
      </w:r>
    </w:p>
    <w:p w14:paraId="3BDFDEE9" w14:textId="2282DC4F" w:rsidR="00A31561" w:rsidRPr="00503AF0" w:rsidRDefault="00062EFB" w:rsidP="007741F7">
      <w:pPr>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The ACE program is open to all Arkansas high school students</w:t>
      </w:r>
      <w:r w:rsidR="004505FE" w:rsidRPr="00503AF0">
        <w:rPr>
          <w:rFonts w:ascii="Times New Roman" w:hAnsi="Times New Roman" w:cs="Times New Roman"/>
          <w:color w:val="000000" w:themeColor="text1"/>
          <w:sz w:val="24"/>
          <w:szCs w:val="24"/>
        </w:rPr>
        <w:t xml:space="preserve"> (age 16-19)</w:t>
      </w:r>
      <w:r w:rsidRPr="00503AF0">
        <w:rPr>
          <w:rFonts w:ascii="Times New Roman" w:hAnsi="Times New Roman" w:cs="Times New Roman"/>
          <w:color w:val="000000" w:themeColor="text1"/>
          <w:sz w:val="24"/>
          <w:szCs w:val="24"/>
        </w:rPr>
        <w:t xml:space="preserve">, </w:t>
      </w:r>
      <w:r w:rsidR="004505FE" w:rsidRPr="00503AF0">
        <w:rPr>
          <w:rFonts w:ascii="Times New Roman" w:hAnsi="Times New Roman" w:cs="Times New Roman"/>
          <w:color w:val="000000" w:themeColor="text1"/>
          <w:sz w:val="24"/>
          <w:szCs w:val="24"/>
        </w:rPr>
        <w:t>whether</w:t>
      </w:r>
      <w:r w:rsidRPr="00503AF0">
        <w:rPr>
          <w:rFonts w:ascii="Times New Roman" w:hAnsi="Times New Roman" w:cs="Times New Roman"/>
          <w:color w:val="000000" w:themeColor="text1"/>
          <w:sz w:val="24"/>
          <w:szCs w:val="24"/>
        </w:rPr>
        <w:t xml:space="preserve"> they are current 4-H members.</w:t>
      </w:r>
    </w:p>
    <w:p w14:paraId="16776BFC" w14:textId="77777777" w:rsidR="00A31561" w:rsidRPr="00503AF0" w:rsidRDefault="00062EFB" w:rsidP="007741F7">
      <w:pPr>
        <w:pStyle w:val="Heading3"/>
        <w:spacing w:before="0"/>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Q2: Why are non-4-H participants allowed?</w:t>
      </w:r>
    </w:p>
    <w:p w14:paraId="7E766621" w14:textId="77777777" w:rsidR="00A31561" w:rsidRPr="00503AF0" w:rsidRDefault="00062EFB" w:rsidP="007741F7">
      <w:pPr>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This is by design and part of our NIFA grant requirements. One of the program’s goals is to reach youth who are not currently involved in 4-H, introducing them to the program and its opportunities.</w:t>
      </w:r>
    </w:p>
    <w:p w14:paraId="1F38FA0C" w14:textId="77777777" w:rsidR="00A31561" w:rsidRPr="00503AF0" w:rsidRDefault="00062EFB" w:rsidP="007741F7">
      <w:pPr>
        <w:pStyle w:val="Heading3"/>
        <w:spacing w:before="0"/>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Q3: Do non-4-H participants have to become 4-H members?</w:t>
      </w:r>
    </w:p>
    <w:p w14:paraId="67DD7426" w14:textId="6EBBA0DA" w:rsidR="00A31561" w:rsidRPr="00503AF0" w:rsidRDefault="00062EFB" w:rsidP="007741F7">
      <w:pPr>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Yes. All ACE applicants must:</w:t>
      </w:r>
      <w:r w:rsidRPr="00503AF0">
        <w:rPr>
          <w:rFonts w:ascii="Times New Roman" w:hAnsi="Times New Roman" w:cs="Times New Roman"/>
          <w:color w:val="000000" w:themeColor="text1"/>
          <w:sz w:val="24"/>
          <w:szCs w:val="24"/>
        </w:rPr>
        <w:br/>
        <w:t xml:space="preserve">- </w:t>
      </w:r>
      <w:r w:rsidR="007741F7" w:rsidRPr="00503AF0">
        <w:rPr>
          <w:rFonts w:ascii="Times New Roman" w:hAnsi="Times New Roman" w:cs="Times New Roman"/>
          <w:color w:val="000000" w:themeColor="text1"/>
          <w:sz w:val="24"/>
          <w:szCs w:val="24"/>
        </w:rPr>
        <w:t>Apply</w:t>
      </w:r>
      <w:r w:rsidRPr="00503AF0">
        <w:rPr>
          <w:rFonts w:ascii="Times New Roman" w:hAnsi="Times New Roman" w:cs="Times New Roman"/>
          <w:color w:val="000000" w:themeColor="text1"/>
          <w:sz w:val="24"/>
          <w:szCs w:val="24"/>
        </w:rPr>
        <w:t xml:space="preserve"> through ZSuite and become enrolled 4-H members </w:t>
      </w:r>
      <w:r w:rsidR="007741F7" w:rsidRPr="00503AF0">
        <w:rPr>
          <w:rFonts w:ascii="Times New Roman" w:hAnsi="Times New Roman" w:cs="Times New Roman"/>
          <w:color w:val="000000" w:themeColor="text1"/>
          <w:sz w:val="24"/>
          <w:szCs w:val="24"/>
        </w:rPr>
        <w:t>upon acceptance into the program.</w:t>
      </w:r>
      <w:r w:rsidRPr="00503AF0">
        <w:rPr>
          <w:rFonts w:ascii="Times New Roman" w:hAnsi="Times New Roman" w:cs="Times New Roman"/>
          <w:color w:val="000000" w:themeColor="text1"/>
          <w:sz w:val="24"/>
          <w:szCs w:val="24"/>
        </w:rPr>
        <w:br/>
        <w:t xml:space="preserve">- Schedule and complete an introductory meeting with their county agent to discuss </w:t>
      </w:r>
      <w:r w:rsidR="007741F7" w:rsidRPr="00503AF0">
        <w:rPr>
          <w:rFonts w:ascii="Times New Roman" w:hAnsi="Times New Roman" w:cs="Times New Roman"/>
          <w:color w:val="000000" w:themeColor="text1"/>
          <w:sz w:val="24"/>
          <w:szCs w:val="24"/>
        </w:rPr>
        <w:t xml:space="preserve">club </w:t>
      </w:r>
      <w:r w:rsidRPr="00503AF0">
        <w:rPr>
          <w:rFonts w:ascii="Times New Roman" w:hAnsi="Times New Roman" w:cs="Times New Roman"/>
          <w:color w:val="000000" w:themeColor="text1"/>
          <w:sz w:val="24"/>
          <w:szCs w:val="24"/>
        </w:rPr>
        <w:t>expectations, club involvement, and available opportunities.</w:t>
      </w:r>
      <w:r w:rsidRPr="00503AF0">
        <w:rPr>
          <w:rFonts w:ascii="Times New Roman" w:hAnsi="Times New Roman" w:cs="Times New Roman"/>
          <w:color w:val="000000" w:themeColor="text1"/>
          <w:sz w:val="24"/>
          <w:szCs w:val="24"/>
        </w:rPr>
        <w:br/>
        <w:t>- Actively participate in their county club and maintain a solid standing throughout the program year. Solid standing includes consistent attendance at club meetings, participation in activities and events, and adherence to county and state 4-H guidelines.</w:t>
      </w:r>
      <w:r w:rsidRPr="00503AF0">
        <w:rPr>
          <w:rFonts w:ascii="Times New Roman" w:hAnsi="Times New Roman" w:cs="Times New Roman"/>
          <w:color w:val="000000" w:themeColor="text1"/>
          <w:sz w:val="24"/>
          <w:szCs w:val="24"/>
        </w:rPr>
        <w:br/>
        <w:t xml:space="preserve">Failure to maintain these requirements </w:t>
      </w:r>
      <w:r w:rsidR="004505FE" w:rsidRPr="00503AF0">
        <w:rPr>
          <w:rFonts w:ascii="Times New Roman" w:hAnsi="Times New Roman" w:cs="Times New Roman"/>
          <w:color w:val="000000" w:themeColor="text1"/>
          <w:sz w:val="24"/>
          <w:szCs w:val="24"/>
        </w:rPr>
        <w:t>will</w:t>
      </w:r>
      <w:r w:rsidRPr="00503AF0">
        <w:rPr>
          <w:rFonts w:ascii="Times New Roman" w:hAnsi="Times New Roman" w:cs="Times New Roman"/>
          <w:color w:val="000000" w:themeColor="text1"/>
          <w:sz w:val="24"/>
          <w:szCs w:val="24"/>
        </w:rPr>
        <w:t xml:space="preserve"> impact continued participation in ACE and eligibility for advanced opportunities, including international travel.</w:t>
      </w:r>
    </w:p>
    <w:p w14:paraId="35BDD52F" w14:textId="77777777" w:rsidR="00A31561" w:rsidRPr="00503AF0" w:rsidRDefault="00062EFB" w:rsidP="007741F7">
      <w:pPr>
        <w:pStyle w:val="Heading3"/>
        <w:spacing w:before="0"/>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Q4: When will applicants know if they’re accepted?</w:t>
      </w:r>
    </w:p>
    <w:p w14:paraId="4EA83DD2" w14:textId="114222BA" w:rsidR="00A31561" w:rsidRPr="00503AF0" w:rsidRDefault="00062EFB" w:rsidP="007741F7">
      <w:pPr>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Applications open in September and are reviewed in the fall. Acceptance notifications are sent in December.</w:t>
      </w:r>
      <w:r w:rsidR="007741F7" w:rsidRPr="00503AF0">
        <w:rPr>
          <w:rFonts w:ascii="Times New Roman" w:hAnsi="Times New Roman" w:cs="Times New Roman"/>
          <w:color w:val="000000" w:themeColor="text1"/>
          <w:sz w:val="24"/>
          <w:szCs w:val="24"/>
        </w:rPr>
        <w:t xml:space="preserve"> </w:t>
      </w:r>
    </w:p>
    <w:p w14:paraId="275881A6" w14:textId="192AA597" w:rsidR="00A31561" w:rsidRPr="00503AF0" w:rsidRDefault="00062EFB" w:rsidP="007741F7">
      <w:pPr>
        <w:pStyle w:val="Heading3"/>
        <w:spacing w:before="0"/>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Q5: What happens between September and December?</w:t>
      </w:r>
    </w:p>
    <w:p w14:paraId="0972876A" w14:textId="3D0BC2C6" w:rsidR="00A31561" w:rsidRPr="00503AF0" w:rsidRDefault="007741F7" w:rsidP="007741F7">
      <w:pPr>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This two-month period will give non-4H participants time to attend club meetings</w:t>
      </w:r>
      <w:r w:rsidR="0046292E" w:rsidRPr="00503AF0">
        <w:rPr>
          <w:rFonts w:ascii="Times New Roman" w:hAnsi="Times New Roman" w:cs="Times New Roman"/>
          <w:color w:val="000000" w:themeColor="text1"/>
          <w:sz w:val="24"/>
          <w:szCs w:val="24"/>
        </w:rPr>
        <w:t xml:space="preserve"> and be an active member</w:t>
      </w:r>
      <w:r w:rsidRPr="00503AF0">
        <w:rPr>
          <w:rFonts w:ascii="Times New Roman" w:hAnsi="Times New Roman" w:cs="Times New Roman"/>
          <w:color w:val="000000" w:themeColor="text1"/>
          <w:sz w:val="24"/>
          <w:szCs w:val="24"/>
        </w:rPr>
        <w:t xml:space="preserve"> before a spot is extended for ACE. </w:t>
      </w:r>
      <w:r w:rsidR="0046292E" w:rsidRPr="00503AF0">
        <w:rPr>
          <w:rFonts w:ascii="Times New Roman" w:hAnsi="Times New Roman" w:cs="Times New Roman"/>
          <w:color w:val="000000" w:themeColor="text1"/>
          <w:sz w:val="24"/>
          <w:szCs w:val="24"/>
        </w:rPr>
        <w:t xml:space="preserve">County agents are expected to continue their usual responsibilities, checking enrollments, maintaining accurate records, </w:t>
      </w:r>
      <w:r w:rsidR="0046292E" w:rsidRPr="00503AF0">
        <w:rPr>
          <w:rFonts w:ascii="Times New Roman" w:hAnsi="Times New Roman" w:cs="Times New Roman"/>
          <w:color w:val="000000" w:themeColor="text1"/>
          <w:sz w:val="24"/>
          <w:szCs w:val="24"/>
        </w:rPr>
        <w:lastRenderedPageBreak/>
        <w:t>and bringing in new members as normal. This</w:t>
      </w:r>
      <w:r w:rsidRPr="00503AF0">
        <w:rPr>
          <w:rFonts w:ascii="Times New Roman" w:hAnsi="Times New Roman" w:cs="Times New Roman"/>
          <w:color w:val="000000" w:themeColor="text1"/>
          <w:sz w:val="24"/>
          <w:szCs w:val="24"/>
        </w:rPr>
        <w:t xml:space="preserve"> preparation helps ensure members are ready to meet ACE expectations if selected.</w:t>
      </w:r>
      <w:r w:rsidR="0046292E" w:rsidRPr="00503AF0">
        <w:rPr>
          <w:rFonts w:ascii="Times New Roman" w:hAnsi="Times New Roman" w:cs="Times New Roman"/>
          <w:color w:val="000000" w:themeColor="text1"/>
          <w:sz w:val="24"/>
          <w:szCs w:val="24"/>
        </w:rPr>
        <w:t xml:space="preserve"> In December, if non-4H members are considered for ACE, we will be checking to ensure they have been active with their county agent. </w:t>
      </w:r>
    </w:p>
    <w:p w14:paraId="09C19346" w14:textId="77777777" w:rsidR="00A31561" w:rsidRPr="00503AF0" w:rsidRDefault="00062EFB" w:rsidP="007741F7">
      <w:pPr>
        <w:pStyle w:val="Heading3"/>
        <w:spacing w:before="0"/>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Q6: Is club participation required for ACE acceptance?</w:t>
      </w:r>
    </w:p>
    <w:p w14:paraId="623BACE2" w14:textId="1A08A88F" w:rsidR="00A31561" w:rsidRPr="00503AF0" w:rsidRDefault="00062EFB" w:rsidP="007741F7">
      <w:pPr>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 xml:space="preserve">Yes. Members must demonstrate active participation </w:t>
      </w:r>
      <w:r w:rsidR="0046292E" w:rsidRPr="00503AF0">
        <w:rPr>
          <w:rFonts w:ascii="Times New Roman" w:hAnsi="Times New Roman" w:cs="Times New Roman"/>
          <w:color w:val="000000" w:themeColor="text1"/>
          <w:sz w:val="24"/>
          <w:szCs w:val="24"/>
        </w:rPr>
        <w:t>and make</w:t>
      </w:r>
      <w:r w:rsidRPr="00503AF0">
        <w:rPr>
          <w:rFonts w:ascii="Times New Roman" w:hAnsi="Times New Roman" w:cs="Times New Roman"/>
          <w:color w:val="000000" w:themeColor="text1"/>
          <w:sz w:val="24"/>
          <w:szCs w:val="24"/>
        </w:rPr>
        <w:t xml:space="preserve"> a positive contribution to their local club</w:t>
      </w:r>
      <w:r w:rsidR="0046292E" w:rsidRPr="00503AF0">
        <w:rPr>
          <w:rFonts w:ascii="Times New Roman" w:hAnsi="Times New Roman" w:cs="Times New Roman"/>
          <w:color w:val="000000" w:themeColor="text1"/>
          <w:sz w:val="24"/>
          <w:szCs w:val="24"/>
        </w:rPr>
        <w:t xml:space="preserve"> during the entire time they are in ACE</w:t>
      </w:r>
      <w:r w:rsidRPr="00503AF0">
        <w:rPr>
          <w:rFonts w:ascii="Times New Roman" w:hAnsi="Times New Roman" w:cs="Times New Roman"/>
          <w:color w:val="000000" w:themeColor="text1"/>
          <w:sz w:val="24"/>
          <w:szCs w:val="24"/>
        </w:rPr>
        <w:t>. This involvement is an important factor in acceptance and continued eligibility for ACE programming, especially for travel-based experiences.</w:t>
      </w:r>
    </w:p>
    <w:p w14:paraId="26644CBE" w14:textId="77777777" w:rsidR="00A31561" w:rsidRPr="00503AF0" w:rsidRDefault="00062EFB" w:rsidP="007741F7">
      <w:pPr>
        <w:pStyle w:val="Heading3"/>
        <w:spacing w:before="0"/>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Q7: What happens at State 4-H O’Rama for ACE participants?</w:t>
      </w:r>
    </w:p>
    <w:p w14:paraId="70E0EB6A" w14:textId="2AACAA3D" w:rsidR="00A31561" w:rsidRPr="00503AF0" w:rsidRDefault="00062EFB" w:rsidP="007741F7">
      <w:pPr>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ACE participants present on their ACE experience during State 4-H O’Rama. This requirement applies equally to all members in the program.</w:t>
      </w:r>
      <w:r w:rsidR="004505FE" w:rsidRPr="00503AF0">
        <w:rPr>
          <w:rFonts w:ascii="Times New Roman" w:hAnsi="Times New Roman" w:cs="Times New Roman"/>
          <w:color w:val="000000" w:themeColor="text1"/>
          <w:sz w:val="24"/>
          <w:szCs w:val="24"/>
        </w:rPr>
        <w:t xml:space="preserve"> Participants may register as either a District O’Rama winner or a State only O’Rama participant – whatever the participant and their county agent see fit. Either way, they must attend State O’Rama. </w:t>
      </w:r>
    </w:p>
    <w:p w14:paraId="7FB42BE7" w14:textId="77777777" w:rsidR="00A31561" w:rsidRPr="00503AF0" w:rsidRDefault="00062EFB" w:rsidP="007741F7">
      <w:pPr>
        <w:pStyle w:val="Heading3"/>
        <w:spacing w:before="0"/>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Q8: Is this a temporary exception or a permanent rule?</w:t>
      </w:r>
    </w:p>
    <w:p w14:paraId="3E053A6C" w14:textId="72BF76E9" w:rsidR="007741F7" w:rsidRPr="00503AF0" w:rsidRDefault="00062EFB" w:rsidP="007741F7">
      <w:pPr>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This is a grant-funded recruitment strategy and will remain in place as long as required by the NIFA grant.</w:t>
      </w:r>
    </w:p>
    <w:p w14:paraId="299E8497" w14:textId="77777777" w:rsidR="0046292E" w:rsidRPr="00503AF0" w:rsidRDefault="0046292E" w:rsidP="0046292E">
      <w:pPr>
        <w:spacing w:after="0"/>
        <w:rPr>
          <w:rFonts w:ascii="Times New Roman" w:hAnsi="Times New Roman" w:cs="Times New Roman"/>
          <w:b/>
          <w:bCs/>
          <w:color w:val="000000" w:themeColor="text1"/>
          <w:sz w:val="24"/>
          <w:szCs w:val="24"/>
        </w:rPr>
      </w:pPr>
      <w:r w:rsidRPr="00503AF0">
        <w:rPr>
          <w:rFonts w:ascii="Times New Roman" w:hAnsi="Times New Roman" w:cs="Times New Roman"/>
          <w:b/>
          <w:bCs/>
          <w:color w:val="000000" w:themeColor="text1"/>
          <w:sz w:val="24"/>
          <w:szCs w:val="24"/>
        </w:rPr>
        <w:t>Q9. Why are past participants not allowed to apply for ACE again?</w:t>
      </w:r>
    </w:p>
    <w:p w14:paraId="3C910E47" w14:textId="1766B683" w:rsidR="0046292E" w:rsidRPr="00503AF0" w:rsidRDefault="0046292E" w:rsidP="0046292E">
      <w:pPr>
        <w:spacing w:after="0"/>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 xml:space="preserve">To meet our NIFA grant requirements, we must serve 80 unique participants over four years. Allowing past participants to reapply would limit opportunities for new youth and repeat the same experience for those who have already participated. Our goal is to provide </w:t>
      </w:r>
      <w:r w:rsidR="004505FE" w:rsidRPr="00503AF0">
        <w:rPr>
          <w:rFonts w:ascii="Times New Roman" w:hAnsi="Times New Roman" w:cs="Times New Roman"/>
          <w:color w:val="000000" w:themeColor="text1"/>
          <w:sz w:val="24"/>
          <w:szCs w:val="24"/>
        </w:rPr>
        <w:t>disadvantaged</w:t>
      </w:r>
      <w:r w:rsidRPr="00503AF0">
        <w:rPr>
          <w:rFonts w:ascii="Times New Roman" w:hAnsi="Times New Roman" w:cs="Times New Roman"/>
          <w:color w:val="000000" w:themeColor="text1"/>
          <w:sz w:val="24"/>
          <w:szCs w:val="24"/>
        </w:rPr>
        <w:t xml:space="preserve"> </w:t>
      </w:r>
      <w:r w:rsidR="00731624" w:rsidRPr="00503AF0">
        <w:rPr>
          <w:rFonts w:ascii="Times New Roman" w:hAnsi="Times New Roman" w:cs="Times New Roman"/>
          <w:color w:val="000000" w:themeColor="text1"/>
          <w:sz w:val="24"/>
          <w:szCs w:val="24"/>
        </w:rPr>
        <w:t>youth with</w:t>
      </w:r>
      <w:r w:rsidRPr="00503AF0">
        <w:rPr>
          <w:rFonts w:ascii="Times New Roman" w:hAnsi="Times New Roman" w:cs="Times New Roman"/>
          <w:color w:val="000000" w:themeColor="text1"/>
          <w:sz w:val="24"/>
          <w:szCs w:val="24"/>
        </w:rPr>
        <w:t xml:space="preserve"> the chance to try something new, gain fresh experiences, and expand their exposure to 4‑H opportunities.</w:t>
      </w:r>
    </w:p>
    <w:p w14:paraId="033F6484" w14:textId="77777777" w:rsidR="0046292E" w:rsidRPr="00503AF0" w:rsidRDefault="0046292E" w:rsidP="0046292E">
      <w:pPr>
        <w:spacing w:after="0"/>
        <w:rPr>
          <w:rFonts w:ascii="Times New Roman" w:hAnsi="Times New Roman" w:cs="Times New Roman"/>
          <w:b/>
          <w:bCs/>
          <w:color w:val="000000" w:themeColor="text1"/>
          <w:sz w:val="24"/>
          <w:szCs w:val="24"/>
        </w:rPr>
      </w:pPr>
    </w:p>
    <w:p w14:paraId="7CA20B81" w14:textId="487A7927" w:rsidR="00731624" w:rsidRPr="00503AF0" w:rsidRDefault="00731624" w:rsidP="00731624">
      <w:pPr>
        <w:spacing w:after="0"/>
        <w:rPr>
          <w:rFonts w:ascii="Times New Roman" w:hAnsi="Times New Roman" w:cs="Times New Roman"/>
          <w:b/>
          <w:bCs/>
          <w:color w:val="000000" w:themeColor="text1"/>
          <w:sz w:val="24"/>
          <w:szCs w:val="24"/>
        </w:rPr>
      </w:pPr>
      <w:r w:rsidRPr="00503AF0">
        <w:rPr>
          <w:rFonts w:ascii="Times New Roman" w:hAnsi="Times New Roman" w:cs="Times New Roman"/>
          <w:b/>
          <w:bCs/>
          <w:color w:val="000000" w:themeColor="text1"/>
          <w:sz w:val="24"/>
          <w:szCs w:val="24"/>
        </w:rPr>
        <w:t>Q10. Can agents or adults participate multiple times in ACE?</w:t>
      </w:r>
    </w:p>
    <w:p w14:paraId="473A3B36" w14:textId="7A933696" w:rsidR="00731624" w:rsidRPr="00503AF0" w:rsidRDefault="00731624" w:rsidP="00731624">
      <w:pPr>
        <w:spacing w:after="0"/>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To maximize the program’s impact, ACE prioritizes engaging new agents each year. Allowing the same agents or adults to participate repeatedly would limit opportunities for others and reduce the diversity of perspectives and experiences. Apart from the leadership team responsible for organizing and facilitating the program, the goal is to provide new agents with the opportunity to contribute fresh ideas, gain experience, and support underrepresented youth in meaningful ways. This approach ensures that ACE continues to expand its reach, foster innovation, and deliver unique experiences annually.</w:t>
      </w:r>
    </w:p>
    <w:p w14:paraId="1FFE50CC" w14:textId="77777777" w:rsidR="00731624" w:rsidRPr="00503AF0" w:rsidRDefault="00731624" w:rsidP="00731624">
      <w:pPr>
        <w:spacing w:after="0"/>
        <w:rPr>
          <w:rFonts w:ascii="Times New Roman" w:hAnsi="Times New Roman" w:cs="Times New Roman"/>
          <w:color w:val="000000" w:themeColor="text1"/>
          <w:sz w:val="24"/>
          <w:szCs w:val="24"/>
        </w:rPr>
      </w:pPr>
    </w:p>
    <w:p w14:paraId="3641C9D2" w14:textId="01337EC5" w:rsidR="007741F7" w:rsidRPr="0094191F" w:rsidRDefault="00731624" w:rsidP="00731624">
      <w:pPr>
        <w:spacing w:after="0"/>
        <w:rPr>
          <w:rFonts w:ascii="Times New Roman" w:hAnsi="Times New Roman" w:cs="Times New Roman"/>
          <w:color w:val="000000" w:themeColor="text1"/>
          <w:sz w:val="24"/>
          <w:szCs w:val="24"/>
        </w:rPr>
      </w:pPr>
      <w:r w:rsidRPr="00503AF0">
        <w:rPr>
          <w:rFonts w:ascii="Times New Roman" w:hAnsi="Times New Roman" w:cs="Times New Roman"/>
          <w:color w:val="000000" w:themeColor="text1"/>
          <w:sz w:val="24"/>
          <w:szCs w:val="24"/>
        </w:rPr>
        <w:t>Note: While agents or adults may be considered if they wish to participate by funding their own participation, grant-funded spots are reserved exclusively for new agents each year.</w:t>
      </w:r>
      <w:r w:rsidR="007741F7" w:rsidRPr="00503AF0">
        <w:rPr>
          <w:rFonts w:ascii="Times New Roman" w:hAnsi="Times New Roman" w:cs="Times New Roman"/>
          <w:color w:val="000000" w:themeColor="text1"/>
          <w:sz w:val="24"/>
          <w:szCs w:val="24"/>
        </w:rPr>
        <w:br w:type="page"/>
      </w:r>
    </w:p>
    <w:p w14:paraId="18398C13" w14:textId="313DD4D5" w:rsidR="00A31561" w:rsidRPr="00503AF0" w:rsidRDefault="003D487B">
      <w:pPr>
        <w:rPr>
          <w:rFonts w:ascii="Times New Roman" w:hAnsi="Times New Roman" w:cs="Times New Roman"/>
          <w:color w:val="000000" w:themeColor="text1"/>
          <w:sz w:val="24"/>
          <w:szCs w:val="24"/>
        </w:rPr>
      </w:pPr>
      <w:r>
        <w:rPr>
          <w:rFonts w:ascii="Times New Roman" w:hAnsi="Times New Roman" w:cs="Times New Roman"/>
          <w:sz w:val="24"/>
          <w:szCs w:val="24"/>
        </w:rPr>
        <w:lastRenderedPageBreak/>
        <w:pict w14:anchorId="14E85CD3">
          <v:rect id="_x0000_i1025" style="width:0;height:1.5pt" o:hralign="center" o:hrstd="t" o:hr="t"/>
        </w:pict>
      </w:r>
    </w:p>
    <w:p w14:paraId="4D58835E" w14:textId="77777777" w:rsidR="007741F7" w:rsidRPr="00503AF0" w:rsidRDefault="007741F7" w:rsidP="007741F7">
      <w:pPr>
        <w:pStyle w:val="FirstParagraph"/>
        <w:jc w:val="center"/>
        <w:rPr>
          <w:rFonts w:ascii="Times New Roman" w:hAnsi="Times New Roman" w:cs="Times New Roman"/>
        </w:rPr>
      </w:pPr>
      <w:r w:rsidRPr="00503AF0">
        <w:rPr>
          <w:rFonts w:ascii="Times New Roman" w:hAnsi="Times New Roman" w:cs="Times New Roman"/>
          <w:b/>
          <w:bCs/>
        </w:rPr>
        <w:t>Important Dates (Tentative)</w:t>
      </w:r>
    </w:p>
    <w:p w14:paraId="57B49646" w14:textId="77777777" w:rsidR="007741F7" w:rsidRPr="00503AF0" w:rsidRDefault="007741F7" w:rsidP="007741F7">
      <w:pPr>
        <w:pStyle w:val="Compact"/>
        <w:numPr>
          <w:ilvl w:val="0"/>
          <w:numId w:val="10"/>
        </w:numPr>
        <w:rPr>
          <w:rFonts w:ascii="Times New Roman" w:hAnsi="Times New Roman" w:cs="Times New Roman"/>
        </w:rPr>
      </w:pPr>
      <w:r w:rsidRPr="00503AF0">
        <w:rPr>
          <w:rFonts w:ascii="Times New Roman" w:hAnsi="Times New Roman" w:cs="Times New Roman"/>
          <w:b/>
          <w:bCs/>
        </w:rPr>
        <w:t>Applications Open:</w:t>
      </w:r>
      <w:r w:rsidRPr="00503AF0">
        <w:rPr>
          <w:rFonts w:ascii="Times New Roman" w:hAnsi="Times New Roman" w:cs="Times New Roman"/>
        </w:rPr>
        <w:t xml:space="preserve"> September 1, 2025</w:t>
      </w:r>
      <w:r w:rsidRPr="00503AF0">
        <w:rPr>
          <w:rFonts w:ascii="Times New Roman" w:hAnsi="Times New Roman" w:cs="Times New Roman"/>
        </w:rPr>
        <w:br/>
      </w:r>
    </w:p>
    <w:p w14:paraId="45F5CF33" w14:textId="77777777" w:rsidR="007741F7" w:rsidRPr="00503AF0" w:rsidRDefault="007741F7" w:rsidP="007741F7">
      <w:pPr>
        <w:pStyle w:val="Compact"/>
        <w:numPr>
          <w:ilvl w:val="0"/>
          <w:numId w:val="10"/>
        </w:numPr>
        <w:rPr>
          <w:rFonts w:ascii="Times New Roman" w:hAnsi="Times New Roman" w:cs="Times New Roman"/>
        </w:rPr>
      </w:pPr>
      <w:r w:rsidRPr="00503AF0">
        <w:rPr>
          <w:rFonts w:ascii="Times New Roman" w:hAnsi="Times New Roman" w:cs="Times New Roman"/>
          <w:b/>
          <w:bCs/>
        </w:rPr>
        <w:t>Applications Close:</w:t>
      </w:r>
      <w:r w:rsidRPr="00503AF0">
        <w:rPr>
          <w:rFonts w:ascii="Times New Roman" w:hAnsi="Times New Roman" w:cs="Times New Roman"/>
        </w:rPr>
        <w:t xml:space="preserve"> October 30, 2025</w:t>
      </w:r>
      <w:r w:rsidRPr="00503AF0">
        <w:rPr>
          <w:rFonts w:ascii="Times New Roman" w:hAnsi="Times New Roman" w:cs="Times New Roman"/>
        </w:rPr>
        <w:br/>
      </w:r>
    </w:p>
    <w:p w14:paraId="021AB438" w14:textId="77777777" w:rsidR="007741F7" w:rsidRPr="00503AF0" w:rsidRDefault="007741F7" w:rsidP="007741F7">
      <w:pPr>
        <w:pStyle w:val="Compact"/>
        <w:numPr>
          <w:ilvl w:val="0"/>
          <w:numId w:val="10"/>
        </w:numPr>
        <w:rPr>
          <w:rFonts w:ascii="Times New Roman" w:hAnsi="Times New Roman" w:cs="Times New Roman"/>
        </w:rPr>
      </w:pPr>
      <w:r w:rsidRPr="00503AF0">
        <w:rPr>
          <w:rFonts w:ascii="Times New Roman" w:hAnsi="Times New Roman" w:cs="Times New Roman"/>
          <w:b/>
          <w:bCs/>
        </w:rPr>
        <w:t>Selection Process:</w:t>
      </w:r>
      <w:r w:rsidRPr="00503AF0">
        <w:rPr>
          <w:rFonts w:ascii="Times New Roman" w:hAnsi="Times New Roman" w:cs="Times New Roman"/>
        </w:rPr>
        <w:t xml:space="preserve"> November 2025</w:t>
      </w:r>
      <w:r w:rsidRPr="00503AF0">
        <w:rPr>
          <w:rFonts w:ascii="Times New Roman" w:hAnsi="Times New Roman" w:cs="Times New Roman"/>
        </w:rPr>
        <w:br/>
      </w:r>
    </w:p>
    <w:p w14:paraId="55806FE8" w14:textId="77777777" w:rsidR="007741F7" w:rsidRPr="00503AF0" w:rsidRDefault="007741F7" w:rsidP="007741F7">
      <w:pPr>
        <w:pStyle w:val="Compact"/>
        <w:numPr>
          <w:ilvl w:val="0"/>
          <w:numId w:val="10"/>
        </w:numPr>
        <w:rPr>
          <w:rFonts w:ascii="Times New Roman" w:hAnsi="Times New Roman" w:cs="Times New Roman"/>
        </w:rPr>
      </w:pPr>
      <w:r w:rsidRPr="00503AF0">
        <w:rPr>
          <w:rFonts w:ascii="Times New Roman" w:hAnsi="Times New Roman" w:cs="Times New Roman"/>
          <w:b/>
          <w:bCs/>
        </w:rPr>
        <w:t>Notifications Sent:</w:t>
      </w:r>
      <w:r w:rsidRPr="00503AF0">
        <w:rPr>
          <w:rFonts w:ascii="Times New Roman" w:hAnsi="Times New Roman" w:cs="Times New Roman"/>
        </w:rPr>
        <w:t xml:space="preserve"> December 2025</w:t>
      </w:r>
    </w:p>
    <w:p w14:paraId="3B51ED87" w14:textId="77777777" w:rsidR="007741F7" w:rsidRPr="00503AF0" w:rsidRDefault="007741F7" w:rsidP="007741F7">
      <w:pPr>
        <w:pStyle w:val="FirstParagraph"/>
        <w:rPr>
          <w:rFonts w:ascii="Times New Roman" w:hAnsi="Times New Roman" w:cs="Times New Roman"/>
        </w:rPr>
      </w:pPr>
      <w:r w:rsidRPr="00503AF0">
        <w:rPr>
          <w:rFonts w:ascii="Times New Roman" w:hAnsi="Times New Roman" w:cs="Times New Roman"/>
          <w:b/>
          <w:bCs/>
        </w:rPr>
        <w:t>ACE Program Dates (Tentative):</w:t>
      </w:r>
    </w:p>
    <w:p w14:paraId="51122125" w14:textId="77777777" w:rsidR="007741F7" w:rsidRPr="00503AF0" w:rsidRDefault="007741F7" w:rsidP="007741F7">
      <w:pPr>
        <w:pStyle w:val="Compact"/>
        <w:numPr>
          <w:ilvl w:val="0"/>
          <w:numId w:val="10"/>
        </w:numPr>
        <w:rPr>
          <w:rFonts w:ascii="Times New Roman" w:hAnsi="Times New Roman" w:cs="Times New Roman"/>
        </w:rPr>
      </w:pPr>
      <w:r w:rsidRPr="00503AF0">
        <w:rPr>
          <w:rFonts w:ascii="Times New Roman" w:hAnsi="Times New Roman" w:cs="Times New Roman"/>
          <w:b/>
          <w:bCs/>
        </w:rPr>
        <w:t>Session 1 (Orientation):</w:t>
      </w:r>
      <w:r w:rsidRPr="00503AF0">
        <w:rPr>
          <w:rFonts w:ascii="Times New Roman" w:hAnsi="Times New Roman" w:cs="Times New Roman"/>
        </w:rPr>
        <w:t xml:space="preserve"> January 16–17, 2026</w:t>
      </w:r>
      <w:r w:rsidRPr="00503AF0">
        <w:rPr>
          <w:rFonts w:ascii="Times New Roman" w:hAnsi="Times New Roman" w:cs="Times New Roman"/>
        </w:rPr>
        <w:br/>
      </w:r>
    </w:p>
    <w:p w14:paraId="3F8E5EC2" w14:textId="77777777" w:rsidR="007741F7" w:rsidRPr="00503AF0" w:rsidRDefault="007741F7" w:rsidP="007741F7">
      <w:pPr>
        <w:pStyle w:val="Compact"/>
        <w:numPr>
          <w:ilvl w:val="0"/>
          <w:numId w:val="10"/>
        </w:numPr>
        <w:rPr>
          <w:rFonts w:ascii="Times New Roman" w:hAnsi="Times New Roman" w:cs="Times New Roman"/>
        </w:rPr>
      </w:pPr>
      <w:r w:rsidRPr="00503AF0">
        <w:rPr>
          <w:rFonts w:ascii="Times New Roman" w:hAnsi="Times New Roman" w:cs="Times New Roman"/>
          <w:b/>
          <w:bCs/>
        </w:rPr>
        <w:t>Session 2:</w:t>
      </w:r>
      <w:r w:rsidRPr="00503AF0">
        <w:rPr>
          <w:rFonts w:ascii="Times New Roman" w:hAnsi="Times New Roman" w:cs="Times New Roman"/>
        </w:rPr>
        <w:t xml:space="preserve"> February 13–14, 2026</w:t>
      </w:r>
      <w:r w:rsidRPr="00503AF0">
        <w:rPr>
          <w:rFonts w:ascii="Times New Roman" w:hAnsi="Times New Roman" w:cs="Times New Roman"/>
        </w:rPr>
        <w:br/>
      </w:r>
    </w:p>
    <w:p w14:paraId="53D61BE8" w14:textId="77777777" w:rsidR="007741F7" w:rsidRPr="00503AF0" w:rsidRDefault="007741F7" w:rsidP="007741F7">
      <w:pPr>
        <w:pStyle w:val="Compact"/>
        <w:numPr>
          <w:ilvl w:val="0"/>
          <w:numId w:val="10"/>
        </w:numPr>
        <w:rPr>
          <w:rFonts w:ascii="Times New Roman" w:hAnsi="Times New Roman" w:cs="Times New Roman"/>
        </w:rPr>
      </w:pPr>
      <w:r w:rsidRPr="00503AF0">
        <w:rPr>
          <w:rFonts w:ascii="Times New Roman" w:hAnsi="Times New Roman" w:cs="Times New Roman"/>
          <w:b/>
          <w:bCs/>
        </w:rPr>
        <w:t>Session 3:</w:t>
      </w:r>
      <w:r w:rsidRPr="00503AF0">
        <w:rPr>
          <w:rFonts w:ascii="Times New Roman" w:hAnsi="Times New Roman" w:cs="Times New Roman"/>
        </w:rPr>
        <w:t xml:space="preserve"> March 6–7, 2026</w:t>
      </w:r>
      <w:r w:rsidRPr="00503AF0">
        <w:rPr>
          <w:rFonts w:ascii="Times New Roman" w:hAnsi="Times New Roman" w:cs="Times New Roman"/>
        </w:rPr>
        <w:br/>
      </w:r>
    </w:p>
    <w:p w14:paraId="57F96E8B" w14:textId="77777777" w:rsidR="007741F7" w:rsidRPr="00503AF0" w:rsidRDefault="007741F7" w:rsidP="007741F7">
      <w:pPr>
        <w:pStyle w:val="Compact"/>
        <w:numPr>
          <w:ilvl w:val="0"/>
          <w:numId w:val="10"/>
        </w:numPr>
        <w:rPr>
          <w:rFonts w:ascii="Times New Roman" w:hAnsi="Times New Roman" w:cs="Times New Roman"/>
        </w:rPr>
      </w:pPr>
      <w:r w:rsidRPr="00503AF0">
        <w:rPr>
          <w:rFonts w:ascii="Times New Roman" w:hAnsi="Times New Roman" w:cs="Times New Roman"/>
          <w:b/>
          <w:bCs/>
        </w:rPr>
        <w:t>Session 4:</w:t>
      </w:r>
      <w:r w:rsidRPr="00503AF0">
        <w:rPr>
          <w:rFonts w:ascii="Times New Roman" w:hAnsi="Times New Roman" w:cs="Times New Roman"/>
        </w:rPr>
        <w:t xml:space="preserve"> April 24–25, 2026</w:t>
      </w:r>
      <w:r w:rsidRPr="00503AF0">
        <w:rPr>
          <w:rFonts w:ascii="Times New Roman" w:hAnsi="Times New Roman" w:cs="Times New Roman"/>
        </w:rPr>
        <w:br/>
      </w:r>
    </w:p>
    <w:p w14:paraId="1712AD7B" w14:textId="77777777" w:rsidR="007741F7" w:rsidRPr="00503AF0" w:rsidRDefault="007741F7" w:rsidP="007741F7">
      <w:pPr>
        <w:pStyle w:val="Compact"/>
        <w:numPr>
          <w:ilvl w:val="0"/>
          <w:numId w:val="10"/>
        </w:numPr>
        <w:rPr>
          <w:rFonts w:ascii="Times New Roman" w:hAnsi="Times New Roman" w:cs="Times New Roman"/>
        </w:rPr>
      </w:pPr>
      <w:r w:rsidRPr="00503AF0">
        <w:rPr>
          <w:rFonts w:ascii="Times New Roman" w:hAnsi="Times New Roman" w:cs="Times New Roman"/>
          <w:b/>
          <w:bCs/>
        </w:rPr>
        <w:t>International Prep via Zoom:</w:t>
      </w:r>
      <w:r w:rsidRPr="00503AF0">
        <w:rPr>
          <w:rFonts w:ascii="Times New Roman" w:hAnsi="Times New Roman" w:cs="Times New Roman"/>
        </w:rPr>
        <w:t xml:space="preserve"> May 28, 2026</w:t>
      </w:r>
      <w:r w:rsidRPr="00503AF0">
        <w:rPr>
          <w:rFonts w:ascii="Times New Roman" w:hAnsi="Times New Roman" w:cs="Times New Roman"/>
        </w:rPr>
        <w:br/>
      </w:r>
    </w:p>
    <w:p w14:paraId="4295F923" w14:textId="0B96E9E0" w:rsidR="007741F7" w:rsidRPr="00503AF0" w:rsidRDefault="007741F7" w:rsidP="007741F7">
      <w:pPr>
        <w:pStyle w:val="Compact"/>
        <w:numPr>
          <w:ilvl w:val="0"/>
          <w:numId w:val="10"/>
        </w:numPr>
        <w:rPr>
          <w:rFonts w:ascii="Times New Roman" w:hAnsi="Times New Roman" w:cs="Times New Roman"/>
        </w:rPr>
      </w:pPr>
      <w:r w:rsidRPr="00503AF0">
        <w:rPr>
          <w:rFonts w:ascii="Times New Roman" w:hAnsi="Times New Roman" w:cs="Times New Roman"/>
          <w:b/>
          <w:bCs/>
        </w:rPr>
        <w:t>International Trip:</w:t>
      </w:r>
      <w:r w:rsidRPr="00503AF0">
        <w:rPr>
          <w:rFonts w:ascii="Times New Roman" w:hAnsi="Times New Roman" w:cs="Times New Roman"/>
        </w:rPr>
        <w:t xml:space="preserve"> June </w:t>
      </w:r>
      <w:r w:rsidR="004505FE" w:rsidRPr="00503AF0">
        <w:rPr>
          <w:rFonts w:ascii="Times New Roman" w:hAnsi="Times New Roman" w:cs="Times New Roman"/>
        </w:rPr>
        <w:t>17</w:t>
      </w:r>
      <w:r w:rsidRPr="00503AF0">
        <w:rPr>
          <w:rFonts w:ascii="Times New Roman" w:hAnsi="Times New Roman" w:cs="Times New Roman"/>
        </w:rPr>
        <w:t>–2</w:t>
      </w:r>
      <w:r w:rsidR="004505FE" w:rsidRPr="00503AF0">
        <w:rPr>
          <w:rFonts w:ascii="Times New Roman" w:hAnsi="Times New Roman" w:cs="Times New Roman"/>
        </w:rPr>
        <w:t>4</w:t>
      </w:r>
      <w:r w:rsidRPr="00503AF0">
        <w:rPr>
          <w:rFonts w:ascii="Times New Roman" w:hAnsi="Times New Roman" w:cs="Times New Roman"/>
        </w:rPr>
        <w:t>, 2026</w:t>
      </w:r>
      <w:r w:rsidRPr="00503AF0">
        <w:rPr>
          <w:rFonts w:ascii="Times New Roman" w:hAnsi="Times New Roman" w:cs="Times New Roman"/>
        </w:rPr>
        <w:br/>
      </w:r>
    </w:p>
    <w:p w14:paraId="0E838910" w14:textId="77777777" w:rsidR="007741F7" w:rsidRPr="00503AF0" w:rsidRDefault="007741F7" w:rsidP="007741F7">
      <w:pPr>
        <w:pStyle w:val="Compact"/>
        <w:numPr>
          <w:ilvl w:val="0"/>
          <w:numId w:val="10"/>
        </w:numPr>
        <w:rPr>
          <w:rFonts w:ascii="Times New Roman" w:hAnsi="Times New Roman" w:cs="Times New Roman"/>
        </w:rPr>
      </w:pPr>
      <w:r w:rsidRPr="00503AF0">
        <w:rPr>
          <w:rFonts w:ascii="Times New Roman" w:hAnsi="Times New Roman" w:cs="Times New Roman"/>
          <w:b/>
          <w:bCs/>
        </w:rPr>
        <w:t>International Debrief:</w:t>
      </w:r>
      <w:r w:rsidRPr="00503AF0">
        <w:rPr>
          <w:rFonts w:ascii="Times New Roman" w:hAnsi="Times New Roman" w:cs="Times New Roman"/>
        </w:rPr>
        <w:t xml:space="preserve"> July 9, 2026</w:t>
      </w:r>
    </w:p>
    <w:p w14:paraId="2933C9CF" w14:textId="77777777" w:rsidR="004505FE" w:rsidRPr="00503AF0" w:rsidRDefault="004505FE" w:rsidP="004505FE">
      <w:pPr>
        <w:pStyle w:val="Compact"/>
        <w:ind w:left="720"/>
        <w:rPr>
          <w:rFonts w:ascii="Times New Roman" w:hAnsi="Times New Roman" w:cs="Times New Roman"/>
          <w:b/>
          <w:bCs/>
        </w:rPr>
      </w:pPr>
    </w:p>
    <w:p w14:paraId="07A216C4" w14:textId="32351FD8" w:rsidR="004505FE" w:rsidRPr="00503AF0" w:rsidRDefault="004505FE" w:rsidP="004505FE">
      <w:pPr>
        <w:pStyle w:val="Compact"/>
        <w:numPr>
          <w:ilvl w:val="0"/>
          <w:numId w:val="13"/>
        </w:numPr>
        <w:rPr>
          <w:rFonts w:ascii="Times New Roman" w:hAnsi="Times New Roman" w:cs="Times New Roman"/>
        </w:rPr>
      </w:pPr>
      <w:r w:rsidRPr="00503AF0">
        <w:rPr>
          <w:rFonts w:ascii="Times New Roman" w:hAnsi="Times New Roman" w:cs="Times New Roman"/>
          <w:b/>
          <w:bCs/>
        </w:rPr>
        <w:t xml:space="preserve">State O’Rama: </w:t>
      </w:r>
      <w:r w:rsidRPr="00503AF0">
        <w:rPr>
          <w:rFonts w:ascii="Times New Roman" w:hAnsi="Times New Roman" w:cs="Times New Roman"/>
        </w:rPr>
        <w:t xml:space="preserve">Mid/Late </w:t>
      </w:r>
      <w:r w:rsidR="00854608" w:rsidRPr="00503AF0">
        <w:rPr>
          <w:rFonts w:ascii="Times New Roman" w:hAnsi="Times New Roman" w:cs="Times New Roman"/>
        </w:rPr>
        <w:t>July</w:t>
      </w:r>
      <w:r w:rsidRPr="00503AF0">
        <w:rPr>
          <w:rFonts w:ascii="Times New Roman" w:hAnsi="Times New Roman" w:cs="Times New Roman"/>
        </w:rPr>
        <w:t xml:space="preserve"> 2026</w:t>
      </w:r>
    </w:p>
    <w:p w14:paraId="672DDA04" w14:textId="77777777" w:rsidR="007741F7" w:rsidRPr="00503AF0" w:rsidRDefault="003D487B" w:rsidP="007741F7">
      <w:pPr>
        <w:rPr>
          <w:rFonts w:ascii="Times New Roman" w:hAnsi="Times New Roman" w:cs="Times New Roman"/>
          <w:sz w:val="24"/>
          <w:szCs w:val="24"/>
        </w:rPr>
      </w:pPr>
      <w:r>
        <w:rPr>
          <w:rFonts w:ascii="Times New Roman" w:hAnsi="Times New Roman" w:cs="Times New Roman"/>
          <w:sz w:val="24"/>
          <w:szCs w:val="24"/>
        </w:rPr>
        <w:pict w14:anchorId="36B15D64">
          <v:rect id="_x0000_i1026" style="width:0;height:1.5pt" o:hralign="center" o:hrstd="t" o:hr="t"/>
        </w:pict>
      </w:r>
    </w:p>
    <w:p w14:paraId="53030A5C" w14:textId="687CC6B3" w:rsidR="007741F7" w:rsidRPr="00E27280" w:rsidRDefault="00E27280" w:rsidP="00E27280">
      <w:pPr>
        <w:jc w:val="center"/>
        <w:rPr>
          <w:rFonts w:ascii="Times New Roman" w:hAnsi="Times New Roman" w:cs="Times New Roman"/>
        </w:rPr>
      </w:pPr>
      <w:r w:rsidRPr="008150D1">
        <w:rPr>
          <w:rFonts w:ascii="Times New Roman" w:hAnsi="Times New Roman" w:cs="Times New Roman"/>
        </w:rPr>
        <w:t>This program is supported by NIFA award notification 2024-67038-42795v from the U.S. Department of Agriculture’s National Institute of Food and Agriculture</w:t>
      </w:r>
      <w:r w:rsidR="006B54AB">
        <w:rPr>
          <w:noProof/>
        </w:rPr>
        <w:drawing>
          <wp:anchor distT="0" distB="0" distL="114300" distR="114300" simplePos="0" relativeHeight="251659264" behindDoc="0" locked="0" layoutInCell="1" allowOverlap="1" wp14:anchorId="2E3A1654" wp14:editId="0C816485">
            <wp:simplePos x="0" y="0"/>
            <wp:positionH relativeFrom="column">
              <wp:posOffset>4705206</wp:posOffset>
            </wp:positionH>
            <wp:positionV relativeFrom="paragraph">
              <wp:posOffset>1276110</wp:posOffset>
            </wp:positionV>
            <wp:extent cx="779228" cy="813194"/>
            <wp:effectExtent l="0" t="0" r="1905" b="6350"/>
            <wp:wrapNone/>
            <wp:docPr id="1492694604" name="Picture 3" descr="A green four leaf clover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94604" name="Picture 3" descr="A green four leaf clover with white letter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779228" cy="8131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26E">
        <w:rPr>
          <w:rFonts w:ascii="Times New Roman" w:hAnsi="Times New Roman" w:cs="Times New Roman"/>
          <w:noProof/>
        </w:rPr>
        <w:drawing>
          <wp:anchor distT="0" distB="0" distL="114300" distR="114300" simplePos="0" relativeHeight="251657216" behindDoc="0" locked="0" layoutInCell="1" allowOverlap="1" wp14:anchorId="09806631" wp14:editId="37305FCF">
            <wp:simplePos x="0" y="0"/>
            <wp:positionH relativeFrom="margin">
              <wp:posOffset>0</wp:posOffset>
            </wp:positionH>
            <wp:positionV relativeFrom="paragraph">
              <wp:posOffset>1518249</wp:posOffset>
            </wp:positionV>
            <wp:extent cx="4404583" cy="413468"/>
            <wp:effectExtent l="0" t="0" r="0" b="5715"/>
            <wp:wrapNone/>
            <wp:docPr id="18864387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4583" cy="41346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741F7" w:rsidRPr="00E27280" w:rsidSect="00034616">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9BF92" w14:textId="77777777" w:rsidR="00EB2B3F" w:rsidRDefault="00EB2B3F" w:rsidP="007741F7">
      <w:pPr>
        <w:spacing w:after="0" w:line="240" w:lineRule="auto"/>
      </w:pPr>
      <w:r>
        <w:separator/>
      </w:r>
    </w:p>
  </w:endnote>
  <w:endnote w:type="continuationSeparator" w:id="0">
    <w:p w14:paraId="420AEE16" w14:textId="77777777" w:rsidR="00EB2B3F" w:rsidRDefault="00EB2B3F" w:rsidP="0077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81BBA" w14:textId="77777777" w:rsidR="0094191F" w:rsidRPr="008E5E9E" w:rsidRDefault="0094191F" w:rsidP="0094191F">
    <w:pPr>
      <w:pStyle w:val="Footer"/>
      <w:jc w:val="center"/>
      <w:rPr>
        <w:rFonts w:ascii="Times New Roman" w:hAnsi="Times New Roman" w:cs="Times New Roman"/>
        <w:sz w:val="6"/>
        <w:szCs w:val="6"/>
      </w:rPr>
    </w:pPr>
    <w:r w:rsidRPr="008E5E9E">
      <w:rPr>
        <w:sz w:val="16"/>
        <w:szCs w:val="16"/>
      </w:rPr>
      <w:t>Pursuant to 7 CFR § 15.3, the University of Arkansas System Division of Agriculture offers all its Extension and Research programs and services (including employment) without regard to race, color, sex, national origin, religion, age, disability, marital or veteran status, genetic information, sexual preference, pregnancy or any other legally protected status, and is an equal opportunity institution.</w:t>
    </w:r>
  </w:p>
  <w:p w14:paraId="2CE0E21A" w14:textId="77777777" w:rsidR="00587FBF" w:rsidRDefault="00587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F7995" w14:textId="77777777" w:rsidR="00EB2B3F" w:rsidRDefault="00EB2B3F" w:rsidP="007741F7">
      <w:pPr>
        <w:spacing w:after="0" w:line="240" w:lineRule="auto"/>
      </w:pPr>
      <w:r>
        <w:separator/>
      </w:r>
    </w:p>
  </w:footnote>
  <w:footnote w:type="continuationSeparator" w:id="0">
    <w:p w14:paraId="506373E2" w14:textId="77777777" w:rsidR="00EB2B3F" w:rsidRDefault="00EB2B3F" w:rsidP="00774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7112" w14:textId="0CABEEAB" w:rsidR="007741F7" w:rsidRPr="007741F7" w:rsidRDefault="00587FBF" w:rsidP="007741F7">
    <w:pPr>
      <w:pStyle w:val="Heading1"/>
      <w:jc w:val="center"/>
      <w:rPr>
        <w:rFonts w:ascii="Times New Roman" w:hAnsi="Times New Roman" w:cs="Times New Roman"/>
        <w:color w:val="000000" w:themeColor="text1"/>
      </w:rPr>
    </w:pPr>
    <w:r>
      <w:rPr>
        <w:rFonts w:ascii="Times New Roman" w:hAnsi="Times New Roman" w:cs="Times New Roman"/>
        <w:noProof/>
      </w:rPr>
      <w:drawing>
        <wp:anchor distT="0" distB="0" distL="114300" distR="114300" simplePos="0" relativeHeight="251656192" behindDoc="0" locked="0" layoutInCell="1" allowOverlap="1" wp14:anchorId="3AEFCDF1" wp14:editId="18D3E49E">
          <wp:simplePos x="0" y="0"/>
          <wp:positionH relativeFrom="margin">
            <wp:posOffset>1574285</wp:posOffset>
          </wp:positionH>
          <wp:positionV relativeFrom="paragraph">
            <wp:posOffset>-343332</wp:posOffset>
          </wp:positionV>
          <wp:extent cx="2337758" cy="697235"/>
          <wp:effectExtent l="0" t="0" r="5715" b="7620"/>
          <wp:wrapNone/>
          <wp:docPr id="576053919" name="Picture 1"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87404" name="Picture 1" descr="A screenshot of a video gam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758" cy="69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1F7" w:rsidRPr="007741F7">
      <w:rPr>
        <w:rFonts w:ascii="Times New Roman" w:hAnsi="Times New Roman" w:cs="Times New Roman"/>
        <w:color w:val="000000" w:themeColor="text1"/>
      </w:rPr>
      <w:t>ACE Program – Frequently Asked Questions (FAQ)</w:t>
    </w:r>
  </w:p>
  <w:p w14:paraId="3AF203A1" w14:textId="77777777" w:rsidR="007741F7" w:rsidRDefault="00774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A991"/>
    <w:multiLevelType w:val="multilevel"/>
    <w:tmpl w:val="24BC9C8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0" w15:restartNumberingAfterBreak="0">
    <w:nsid w:val="3F6E1E81"/>
    <w:multiLevelType w:val="hybridMultilevel"/>
    <w:tmpl w:val="4B9AA428"/>
    <w:lvl w:ilvl="0" w:tplc="A91623F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25705"/>
    <w:multiLevelType w:val="hybridMultilevel"/>
    <w:tmpl w:val="21E4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F6C88"/>
    <w:multiLevelType w:val="multilevel"/>
    <w:tmpl w:val="B930E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2A470A"/>
    <w:multiLevelType w:val="hybridMultilevel"/>
    <w:tmpl w:val="32EAC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61056868">
    <w:abstractNumId w:val="8"/>
  </w:num>
  <w:num w:numId="2" w16cid:durableId="239102742">
    <w:abstractNumId w:val="6"/>
  </w:num>
  <w:num w:numId="3" w16cid:durableId="144667768">
    <w:abstractNumId w:val="5"/>
  </w:num>
  <w:num w:numId="4" w16cid:durableId="1480221597">
    <w:abstractNumId w:val="4"/>
  </w:num>
  <w:num w:numId="5" w16cid:durableId="732197058">
    <w:abstractNumId w:val="7"/>
  </w:num>
  <w:num w:numId="6" w16cid:durableId="1135173286">
    <w:abstractNumId w:val="3"/>
  </w:num>
  <w:num w:numId="7" w16cid:durableId="275526465">
    <w:abstractNumId w:val="2"/>
  </w:num>
  <w:num w:numId="8" w16cid:durableId="1581059774">
    <w:abstractNumId w:val="1"/>
  </w:num>
  <w:num w:numId="9" w16cid:durableId="766922393">
    <w:abstractNumId w:val="0"/>
  </w:num>
  <w:num w:numId="10" w16cid:durableId="769661957">
    <w:abstractNumId w:val="9"/>
  </w:num>
  <w:num w:numId="11" w16cid:durableId="1122842492">
    <w:abstractNumId w:val="10"/>
  </w:num>
  <w:num w:numId="12" w16cid:durableId="198667373">
    <w:abstractNumId w:val="13"/>
  </w:num>
  <w:num w:numId="13" w16cid:durableId="1707178727">
    <w:abstractNumId w:val="11"/>
  </w:num>
  <w:num w:numId="14" w16cid:durableId="10072473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2EFB"/>
    <w:rsid w:val="000D62C0"/>
    <w:rsid w:val="0015074B"/>
    <w:rsid w:val="0016326E"/>
    <w:rsid w:val="002402A7"/>
    <w:rsid w:val="0029639D"/>
    <w:rsid w:val="00326F90"/>
    <w:rsid w:val="003D487B"/>
    <w:rsid w:val="004505FE"/>
    <w:rsid w:val="0046292E"/>
    <w:rsid w:val="00503AF0"/>
    <w:rsid w:val="00587FBF"/>
    <w:rsid w:val="005E0C7F"/>
    <w:rsid w:val="006B54AB"/>
    <w:rsid w:val="00731624"/>
    <w:rsid w:val="007741F7"/>
    <w:rsid w:val="00854608"/>
    <w:rsid w:val="0094191F"/>
    <w:rsid w:val="00A31561"/>
    <w:rsid w:val="00A82996"/>
    <w:rsid w:val="00AA1D8D"/>
    <w:rsid w:val="00B47730"/>
    <w:rsid w:val="00C15F2A"/>
    <w:rsid w:val="00CB0664"/>
    <w:rsid w:val="00E27280"/>
    <w:rsid w:val="00EB2B3F"/>
    <w:rsid w:val="00F33E5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0E40B4EE"/>
  <w14:defaultImageDpi w14:val="300"/>
  <w15:docId w15:val="{6E518E60-1B32-4B97-A33E-338956F4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FirstParagraph">
    <w:name w:val="First Paragraph"/>
    <w:basedOn w:val="BodyText"/>
    <w:next w:val="BodyText"/>
    <w:qFormat/>
    <w:rsid w:val="007741F7"/>
    <w:pPr>
      <w:spacing w:before="180" w:after="180" w:line="240" w:lineRule="auto"/>
    </w:pPr>
    <w:rPr>
      <w:rFonts w:eastAsiaTheme="minorHAnsi"/>
      <w:sz w:val="24"/>
      <w:szCs w:val="24"/>
    </w:rPr>
  </w:style>
  <w:style w:type="paragraph" w:customStyle="1" w:styleId="Compact">
    <w:name w:val="Compact"/>
    <w:basedOn w:val="BodyText"/>
    <w:qFormat/>
    <w:rsid w:val="007741F7"/>
    <w:pPr>
      <w:spacing w:before="36" w:after="36"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Kayla Machen</cp:lastModifiedBy>
  <cp:revision>12</cp:revision>
  <dcterms:created xsi:type="dcterms:W3CDTF">2025-08-26T14:07:00Z</dcterms:created>
  <dcterms:modified xsi:type="dcterms:W3CDTF">2025-08-27T15:05:00Z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2025-08-15T17:53:54Z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69c6a430-319e-4685-8d98-dbcffabea3ba</vt:lpwstr>
  </property>
  <property fmtid="{D5CDD505-2E9C-101B-9397-08002B2CF9AE}" pid="8" name="MSIP_Label_0570d0e1-5e3d-4557-a9f8-84d8494b9cc8_ContentBits">
    <vt:lpwstr>0</vt:lpwstr>
  </property>
  <property fmtid="{D5CDD505-2E9C-101B-9397-08002B2CF9AE}" pid="9" name="MSIP_Label_0570d0e1-5e3d-4557-a9f8-84d8494b9cc8_Tag">
    <vt:lpwstr>10, 3, 0, 1</vt:lpwstr>
  </property>
</Properties>
</file>